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86E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18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8"/>
          <w:sz w:val="44"/>
          <w:szCs w:val="44"/>
          <w:highlight w:val="none"/>
          <w:lang w:eastAsia="zh-CN"/>
        </w:rPr>
        <w:t>关于武汉市城市公共厕所管理办法</w:t>
      </w:r>
    </w:p>
    <w:p w14:paraId="08C277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570" w:leftChars="0" w:hanging="570" w:hangingChars="125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sz w:val="44"/>
          <w:szCs w:val="44"/>
          <w:highlight w:val="none"/>
          <w:lang w:val="en-US" w:eastAsia="zh-CN"/>
        </w:rPr>
        <w:t>修订情况的说明</w:t>
      </w:r>
    </w:p>
    <w:p w14:paraId="616E2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color w:val="000000"/>
          <w:lang w:eastAsia="zh-CN"/>
        </w:rPr>
      </w:pPr>
    </w:p>
    <w:p w14:paraId="56D0A3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国标黑体" w:hAnsi="国标黑体" w:eastAsia="国标黑体" w:cs="国标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  <w:t>根据会议安排，现将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《武汉市城市公共厕所管理办法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规章修订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情况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说明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如下：</w:t>
      </w:r>
    </w:p>
    <w:p w14:paraId="1D49E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一、修订的必要性</w:t>
      </w:r>
    </w:p>
    <w:p w14:paraId="78FB7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0" w:firstLine="6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《武汉市城市公共厕所管理办法》（以下简称《办法》）于2010年颁布实施，至今已运行15年，其中的很多条款、规定已经不符合当前工作实际和规范要求，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主要体现在以下方面：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城市公厕的概念界定和行业属性划分不明确，造成监管范围、职责边界难以准确判定，降低了城管部门日常监管工作效能。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行业主管部门职责不清晰。仅仅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将相关部门笼统纳入，未明确部门和行业之间的对应关系，且未提及市场监管、住更、卫健、体育、资建等部门，难以形成监管合力。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建管要求与业务实际脱节。规划建设方面，配建公厕的场所覆盖不全，未涵盖轨道交通站点、社区服务中心、文体场馆等重点部位；公厕建设标准相对滞后，未体现节能环保、智慧化、适老适幼等新理念；未倡导机关事业单位开放内设厕所。管理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未涵盖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近几年国家标准和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文明、卫生城市等工作要求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配备便民设施、公示开放时间、应急处置预案、线上导厕服务、“一厕一档”、监督检查等重要内容缺失或标准偏低。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责任不明晰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对公厕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单位不履行主体责任、不按要求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对外</w:t>
      </w:r>
      <w:r>
        <w:rPr>
          <w:rFonts w:hint="eastAsia" w:ascii="仿宋_GB2312" w:hAnsi="仿宋_GB2312" w:eastAsia="仿宋_GB2312" w:cs="仿宋_GB2312"/>
          <w:sz w:val="32"/>
          <w:szCs w:val="32"/>
        </w:rPr>
        <w:t>开放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厕内环境脏乱差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常见的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未明确相应法律责任和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处罚措施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执法监督缺乏依据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，难以保障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规章的</w:t>
      </w:r>
      <w:r>
        <w:rPr>
          <w:rFonts w:hint="eastAsia" w:ascii="仿宋_GB2312" w:hAnsi="仿宋_GB2312" w:eastAsia="仿宋_GB2312" w:cs="仿宋_GB2312"/>
          <w:sz w:val="32"/>
          <w:szCs w:val="32"/>
        </w:rPr>
        <w:t>严肃性和威慑力。</w:t>
      </w:r>
    </w:p>
    <w:p w14:paraId="5305BDF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二、修订过程</w:t>
      </w:r>
    </w:p>
    <w:p w14:paraId="7516311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按照市司法局统一组织，《办法》修订工作纳入2021年立法调研计划，我委2022年完成调研报告编制，2023年向市人民政府报送立法计划，2024年纳入市人民政府立法计划预备项目，2025年列为立法计划正式项目。</w:t>
      </w:r>
    </w:p>
    <w:p w14:paraId="3F00CE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委委托武汉大学专业立法研究团队作为协助编制单位，参与《办法》修订起草工作。按照市司法局要求和立法修订程序，学习考察了广州、深圳等城市公厕立法经验，3次组织各区城管部门座谈调研，2次召开业内专家咨询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先后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向11家行业主管部门、16个区人民政府（管委会）和社会公众征求意见建议。2025年4月，我委组织《办法》修订专家评审会，在此基础上修订完善，形成目前送审稿。</w:t>
      </w:r>
    </w:p>
    <w:p w14:paraId="60F35C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过程中，共征集各渠道修改意见7条，其中未采纳3条，内容为市市场监督局、市商务局要求删除其行业监管职责。由于市场、加油站、商超等行业公厕大多为公厕管理的薄弱环节，行业主管部门的配合联动尤为重要，故未采纳此类建议。采纳或部分采纳4条，内容包括市财政局提出修改市级财政补贴相关内容，市交通局建议简化其部门监管职责表述，东西湖区建议规范公厕粪便无害化处理相关要求，上述建议具有一定合理性，且不违背此次 修订的主要目的，故予以采纳。</w:t>
      </w:r>
    </w:p>
    <w:p w14:paraId="1808998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三、修订的主要内容</w:t>
      </w:r>
    </w:p>
    <w:p w14:paraId="3D550B1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一是理顺整体结构。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按照公厕规建管全生命周期脉络，构建《办法》总体内容框架，明确总则、规划和建设、维护和使用、法律责任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、附则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等五个章节，条理更加清晰。</w:t>
      </w:r>
    </w:p>
    <w:p w14:paraId="2EB86DC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二是明确公厕定义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城市公厕管理办法征求意见稿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、深圳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公厕管理办法等表述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进一步明确武汉市城市公厕定义，</w:t>
      </w:r>
      <w:r>
        <w:rPr>
          <w:rFonts w:hint="eastAsia" w:ascii="仿宋_GB2312" w:hAnsi="仿宋_GB2312" w:eastAsia="仿宋_GB2312" w:cs="仿宋_GB2312"/>
          <w:sz w:val="32"/>
          <w:szCs w:val="32"/>
        </w:rPr>
        <w:t>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本市市区和市人民政府确定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实行城市化管理的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其他地区，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highlight w:val="none"/>
          <w:shd w:val="clear" w:color="auto" w:fill="FFFFFF"/>
        </w:rPr>
        <w:t>设置于公共场所、公共建筑和商业、民用建筑，供公众使用的厕所，或其他由城市管理主管部门纳入公厕管理的厕所。</w:t>
      </w:r>
    </w:p>
    <w:p w14:paraId="1FA3B62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三是厘清责任体系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明确规划、园林、水务、商务、市场监管、交通运输、文化旅游、体育、卫生健康、住房和城市更新、工业和信息化等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行业主管部门对城市公厕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的监督指导职责，建立以区为主、城管部门统筹、各部门分工协作的管理格局。在规划、建设、验收、水电基础设施保障等方面强化部门协作，解决公厕选址难、落地难、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排污难、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维护难等突出问题。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合理划分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城市公厕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所属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明确公厕权属单位或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管理单位主体责任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对责任不明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城市公厕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赋权</w:t>
      </w:r>
      <w:r>
        <w:rPr>
          <w:rFonts w:hint="eastAsia" w:ascii="仿宋_GB2312" w:hAnsi="仿宋_GB2312" w:eastAsia="仿宋_GB2312" w:cs="仿宋_GB2312"/>
          <w:sz w:val="32"/>
          <w:szCs w:val="32"/>
        </w:rPr>
        <w:t>属地城管部门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判定，确保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监管全覆盖、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无死角。</w:t>
      </w:r>
    </w:p>
    <w:p w14:paraId="193A0DE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完善规建要求。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，明确城市管理部门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会同规划部门行使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规划建设职责，市级统筹组织城市公厕专项规划，区级制定公厕建设年度计划。建设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，补充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轨道交通站点、社区服务中心、文体设施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等区域公厕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配建或对外开放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要求，提出节能环保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智慧管理、以人为本等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，充实公厕指示牌、无障碍设施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女性厕位比例、适老适幼等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倡导公厕与垃圾收运站、环卫工人休息点、公交场站、社区服务中心等公共设施统筹规划、复合建设、打造城市服务综合体。</w:t>
      </w:r>
    </w:p>
    <w:p w14:paraId="7F45147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五是细化管护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结合创文创卫和公厕洁净提升工作标准，对公厕管理责任单位提出相关要求。外观设计方面，要求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美观实用、环境协调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方面，要求建立线上导航和线下指示牌相结合的导厕服务体系，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向市民提供相关服务设施和用品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日常维护方面，提出“</w:t>
      </w:r>
      <w:r>
        <w:rPr>
          <w:rFonts w:hint="eastAsia" w:ascii="仿宋_GB2312" w:hAnsi="仿宋_GB2312" w:eastAsia="仿宋_GB2312" w:cs="仿宋_GB2312"/>
          <w:sz w:val="32"/>
          <w:szCs w:val="32"/>
        </w:rPr>
        <w:t>洁净、无味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细化清扫保洁、病媒防治、设施维护、粪便清捞、信息公示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等全环节管理要求，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鼓励政府机关、事业单位内部厕所向社会免费开放。</w:t>
      </w:r>
    </w:p>
    <w:p w14:paraId="5402044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六是压实法律责任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要求使用者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文明、合法使用公厕，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明确使用公厕的相关违法行为。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相关责任单位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未履行公厕规划、建设、管理法定义务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违法违规行为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依照《武汉市市容环境卫生管理条例》等上位法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罚则，为各区开展监督执法提供支撑和依据，维护法律的严肃性、权威性，促进主体责任落实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服务水平提升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22837DA">
      <w:pPr>
        <w:ind w:firstLine="640" w:firstLineChars="200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以上说明请与《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办法（修订草案代拟稿）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》一并审议。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C7174"/>
    <w:rsid w:val="18E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eastAsia="仿宋_GB2312"/>
      <w:sz w:val="32"/>
    </w:rPr>
  </w:style>
  <w:style w:type="paragraph" w:styleId="3">
    <w:name w:val="Body Text Indent"/>
    <w:basedOn w:val="1"/>
    <w:next w:val="4"/>
    <w:uiPriority w:val="0"/>
    <w:pPr>
      <w:spacing w:line="440" w:lineRule="exact"/>
      <w:ind w:firstLine="622"/>
    </w:pPr>
    <w:rPr>
      <w:rFonts w:ascii="仿宋_GB2312" w:eastAsia="宋体"/>
      <w:sz w:val="21"/>
    </w:rPr>
  </w:style>
  <w:style w:type="paragraph" w:styleId="4">
    <w:name w:val="Normal Indent"/>
    <w:basedOn w:val="1"/>
    <w:next w:val="1"/>
    <w:qFormat/>
    <w:uiPriority w:val="0"/>
    <w:pPr>
      <w:ind w:firstLine="630"/>
    </w:pPr>
    <w:rPr>
      <w:kern w:val="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2025-06-18T01:47:00Z</dcterms:created>
  <dc:creator>WPS_1716209908</dc:creator>
  <cp:lastModifiedBy>WPS_1716209908</cp:lastModifiedBy>
  <dcterms:modified xsi:type="dcterms:W3CDTF">2025-06-18T01:49:11Z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A9B860BC8A3B46E186236B5582213A7E_11</vt:lpwstr>
  </property>
  <property fmtid="{D5CDD505-2E9C-101B-9397-08002B2CF9AE}" pid="4" name="KSOTemplateDocerSaveRecord">
    <vt:lpwstr>eyJoZGlkIjoiNTE5ZDkxODZiZTZjZjhjMDYzYmIwYWE0ZmFmM2I0MGQiLCJ1c2VySWQiOiIxNjAxMTc0NDY1In0=</vt:lpwstr>
  </property>
</Properties>
</file>