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32"/>
          <w:szCs w:val="32"/>
        </w:rPr>
        <w:t>人民调解受理登记表填写</w:t>
      </w:r>
      <w:r>
        <w:rPr>
          <w:rFonts w:hint="eastAsia"/>
          <w:b/>
          <w:sz w:val="28"/>
          <w:szCs w:val="28"/>
        </w:rPr>
        <w:t>说明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一、人民调解受理登记表的内容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民调解受理登记表是人民调解委员会受理、调解民间纠纷的简要记载。主要记载纠纷受理时间、调解方式（依当事人申请还是调委会主动调解）、纠纷类型、案件来源、纠纷主要概况、当事人（登记人）签名、调委会盖章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二、人民调解受理登记表制作说明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（一）纠纷类别：按民间纠纷内容的分类填写；如婚姻、赔偿、债务、合同、借贷、土地承包等。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（二）纠纷简要概况：填写纠纷发生的时间、地点、具体当事人及纠纷经过。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三、人民调解受理登记表制作要求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书写字迹清晰，无涂改现象，无空白项目；纠纷类型应当分类准确；各方申请人的签名是当事人的亲笔所签；加盖人民调解委员会印章。</w:t>
      </w:r>
    </w:p>
    <w:p>
      <w:pPr>
        <w:ind w:firstLine="560" w:firstLineChars="200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sz w:val="28"/>
          <w:szCs w:val="28"/>
        </w:rPr>
        <w:t xml:space="preserve">此表由人民调解委员会填写，当事人无需填写此表。  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制作范本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（一）、公民个人申请受理</w:t>
      </w:r>
    </w:p>
    <w:p>
      <w:pPr>
        <w:pStyle w:val="2"/>
        <w:jc w:val="center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人</w:t>
      </w:r>
      <w:r>
        <w:rPr>
          <w:rStyle w:val="6"/>
          <w:rFonts w:hint="eastAsia" w:ascii="黑体" w:eastAsia="黑体"/>
          <w:b w:val="0"/>
          <w:bCs w:val="0"/>
          <w:sz w:val="32"/>
          <w:szCs w:val="32"/>
        </w:rPr>
        <w:t>民调解受理登记表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新宋体" w:hAnsi="新宋体" w:eastAsia="新宋体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2007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7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7  </w:t>
      </w:r>
      <w:r>
        <w:rPr>
          <w:rFonts w:hint="eastAsia" w:ascii="仿宋_GB2312" w:eastAsia="仿宋_GB2312"/>
          <w:sz w:val="28"/>
          <w:szCs w:val="28"/>
        </w:rPr>
        <w:t>日，人民调解委员会依当事人申请（人民调解委员会主动调解），经当事人同意，调解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彭某 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徐某 </w:t>
      </w:r>
      <w:r>
        <w:rPr>
          <w:rFonts w:hint="eastAsia" w:ascii="仿宋_GB2312" w:eastAsia="仿宋_GB2312"/>
          <w:sz w:val="28"/>
          <w:szCs w:val="28"/>
        </w:rPr>
        <w:t>之间的纠纷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纠纷类型：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损害赔偿纠纷               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案件来源：</w:t>
      </w: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eastAsia="仿宋_GB2312"/>
          <w:sz w:val="28"/>
          <w:szCs w:val="28"/>
        </w:rPr>
        <w:t xml:space="preserve">√当事人申请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hint="eastAsia" w:ascii="仿宋_GB2312" w:eastAsia="仿宋_GB2312"/>
          <w:sz w:val="28"/>
          <w:szCs w:val="28"/>
        </w:rPr>
        <w:t xml:space="preserve">人民调解委员会主动调解③委托或移交、指派调解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纠纷简要情况：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2006年11月20日上午9时许，当事人徐某在武汉市新华路公交站乘车时，被从到站公交车上下车的彭某撞倒，当事人彭某则认为徐某是自己摔倒的，双方由此产生了争议。徐某因倒地受伤住院，花去医疗费若干，后被鉴定为八级伤残，现双方就医疗费及赔偿问题无法达成一致，申请调解。                           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当事人（签名）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彭某         徐某          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登记人（签名）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X区XX街道XX社区 </w:t>
      </w:r>
      <w:r>
        <w:rPr>
          <w:rFonts w:hint="eastAsia" w:ascii="仿宋_GB2312" w:eastAsia="仿宋_GB2312"/>
          <w:sz w:val="28"/>
          <w:szCs w:val="28"/>
        </w:rPr>
        <w:t>人民调解委员会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2007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7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7 </w:t>
      </w:r>
      <w:r>
        <w:rPr>
          <w:rFonts w:hint="eastAsia" w:ascii="仿宋_GB2312" w:eastAsia="仿宋_GB2312"/>
          <w:sz w:val="28"/>
          <w:szCs w:val="28"/>
        </w:rPr>
        <w:t xml:space="preserve">日  </w:t>
      </w:r>
    </w:p>
    <w:p>
      <w:pPr>
        <w:ind w:firstLine="422" w:firstLineChars="200"/>
        <w:rPr>
          <w:rFonts w:hint="eastAsia" w:ascii="仿宋_GB2312" w:eastAsia="仿宋_GB2312"/>
          <w:b/>
          <w:bCs/>
          <w:szCs w:val="21"/>
        </w:rPr>
      </w:pPr>
    </w:p>
    <w:p>
      <w:pPr>
        <w:pStyle w:val="7"/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（二）、单位申请受理</w:t>
      </w:r>
    </w:p>
    <w:p>
      <w:pPr>
        <w:snapToGrid w:val="0"/>
        <w:spacing w:line="480" w:lineRule="auto"/>
        <w:jc w:val="center"/>
        <w:rPr>
          <w:rFonts w:ascii="黑体" w:hAnsi="宋体" w:eastAsia="黑体"/>
          <w:spacing w:val="20"/>
          <w:sz w:val="32"/>
          <w:szCs w:val="32"/>
        </w:rPr>
      </w:pPr>
      <w:r>
        <w:rPr>
          <w:rFonts w:hint="eastAsia" w:ascii="黑体" w:hAnsi="宋体" w:eastAsia="黑体"/>
          <w:spacing w:val="20"/>
          <w:sz w:val="32"/>
          <w:szCs w:val="32"/>
        </w:rPr>
        <w:t>人民调解受理登记表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>2016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日，人民调解委员会依当事人申请（人民调解委员会主动调解），经当事人同意，调解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赵某某、张某某与武汉市某某彩印公司</w:t>
      </w:r>
      <w:r>
        <w:rPr>
          <w:rFonts w:hint="eastAsia" w:ascii="仿宋_GB2312" w:hAnsi="宋体" w:eastAsia="仿宋_GB2312"/>
          <w:sz w:val="28"/>
          <w:szCs w:val="28"/>
        </w:rPr>
        <w:t>之间的纠纷。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纠纷类型：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劳动争议纠纷                          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案件来源：①当事人申请 ②</w:t>
      </w:r>
      <w:r>
        <w:rPr>
          <w:rFonts w:ascii="Arial" w:hAnsi="Arial" w:eastAsia="仿宋_GB2312" w:cs="Arial"/>
          <w:sz w:val="28"/>
          <w:szCs w:val="28"/>
        </w:rPr>
        <w:t>√</w:t>
      </w:r>
      <w:r>
        <w:rPr>
          <w:rFonts w:hint="eastAsia" w:ascii="仿宋_GB2312" w:hAnsi="宋体" w:eastAsia="仿宋_GB2312"/>
          <w:sz w:val="28"/>
          <w:szCs w:val="28"/>
        </w:rPr>
        <w:t>人民调解委员会主动调解③委托或移交、指派调解</w:t>
      </w:r>
    </w:p>
    <w:p>
      <w:pPr>
        <w:snapToGrid w:val="0"/>
        <w:spacing w:line="6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纠纷简要情况：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2016年1月20日下午1时许，当事人赵某之女赵某某被同宿舍同事发现晕倒在宿舍卫生间中，报警后120、110先后来到现场，确认赵某某已死亡。警方排除刑事案件及自杀可能。厂方通知赵某某家属到场后，家属要求厂方给予工亡待遇，厂方认为赵某某是病假离开一天后死于厂区外职工宿舍内，不应适用工亡，双方因此发生争议。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</w:p>
    <w:p>
      <w:pPr>
        <w:snapToGrid w:val="0"/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当事人（签名）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登记人（签名）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napToGrid w:val="0"/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napToGrid w:val="0"/>
        <w:spacing w:line="600" w:lineRule="exact"/>
        <w:ind w:firstLine="560" w:firstLineChars="20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>X区XX街道XX社区</w:t>
      </w:r>
      <w:r>
        <w:rPr>
          <w:rFonts w:hint="eastAsia" w:ascii="仿宋_GB2312" w:hAnsi="宋体" w:eastAsia="仿宋_GB2312"/>
          <w:sz w:val="28"/>
          <w:szCs w:val="28"/>
          <w:u w:val="single"/>
        </w:rPr>
        <w:t>人民调解委员会</w:t>
      </w:r>
    </w:p>
    <w:p>
      <w:pPr>
        <w:snapToGrid w:val="0"/>
        <w:spacing w:line="600" w:lineRule="exact"/>
        <w:ind w:right="640" w:firstLine="4620" w:firstLineChars="16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>2016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30F"/>
    <w:rsid w:val="00357DB2"/>
    <w:rsid w:val="00D9430F"/>
    <w:rsid w:val="53D2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  <w:style w:type="paragraph" w:customStyle="1" w:styleId="7">
    <w:name w:val="_Style 5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1202</Characters>
  <Lines>10</Lines>
  <Paragraphs>2</Paragraphs>
  <TotalTime>0</TotalTime>
  <ScaleCrop>false</ScaleCrop>
  <LinksUpToDate>false</LinksUpToDate>
  <CharactersWithSpaces>1410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2018-02-05T09:30:00Z</dcterms:created>
  <dc:creator>admin</dc:creator>
  <cp:lastModifiedBy>郭潇文</cp:lastModifiedBy>
  <dcterms:modified xsi:type="dcterms:W3CDTF">2018-02-06T09:16:41Z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